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outlineLvl w:val="0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贵州省创业投资引导基金申请表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（公章）</w:t>
      </w:r>
    </w:p>
    <w:tbl>
      <w:tblPr>
        <w:tblStyle w:val="2"/>
        <w:tblW w:w="93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00"/>
        <w:gridCol w:w="1977"/>
        <w:gridCol w:w="8"/>
        <w:gridCol w:w="2170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1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zh-CN"/>
              </w:rPr>
              <w:t>一、申请机构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/执行事务合伙人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机构代码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77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continue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977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1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zh-CN"/>
              </w:rPr>
              <w:t>二、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zh-CN"/>
              </w:rPr>
              <w:t>管理机构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/执行事务合伙人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机构代码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中基协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登记编号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实缴注册资本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管理基金规模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法人代表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77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977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核心团队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已投资项目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2985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累计项目数量</w:t>
            </w:r>
          </w:p>
        </w:tc>
        <w:tc>
          <w:tcPr>
            <w:tcW w:w="466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累计投资金额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9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上市项目数量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累计投资金额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退出项目数量</w:t>
            </w:r>
          </w:p>
        </w:tc>
        <w:tc>
          <w:tcPr>
            <w:tcW w:w="4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累计退出金额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41" w:type="dxa"/>
            <w:gridSpan w:val="6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zh-CN"/>
              </w:rPr>
              <w:t>三、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拟成立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lang w:val="zh-CN"/>
              </w:rPr>
              <w:t>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基金名称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投资领域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投资阶段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基金规模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引导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基金出资比例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已募集资金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2178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申请机构及其关联方承诺出资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249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占比：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%</w:t>
            </w:r>
          </w:p>
        </w:tc>
      </w:tr>
    </w:tbl>
    <w:p>
      <w:pPr>
        <w:tabs>
          <w:tab w:val="left" w:pos="1839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eastAsia="zh-CN" w:bidi="ar-S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91620"/>
    <w:rsid w:val="00AE7E5D"/>
    <w:rsid w:val="00DA1A18"/>
    <w:rsid w:val="7BDD36F6"/>
    <w:rsid w:val="7BF16089"/>
    <w:rsid w:val="F3FF004C"/>
    <w:rsid w:val="FB4B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</Words>
  <Characters>292</Characters>
  <Lines>1</Lines>
  <Paragraphs>1</Paragraphs>
  <TotalTime>7</TotalTime>
  <ScaleCrop>false</ScaleCrop>
  <LinksUpToDate>false</LinksUpToDate>
  <CharactersWithSpaces>342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2022-03-07T17:39:00Z</dcterms:created>
  <dc:creator>Windows User</dc:creator>
  <cp:lastModifiedBy>YI REN</cp:lastModifiedBy>
  <dcterms:modified xsi:type="dcterms:W3CDTF">2022-03-25T11:09:55Z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