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附件1-1-1</w:t>
      </w: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贵州省健康医药产业发展三年行动计划</w:t>
      </w:r>
    </w:p>
    <w:p>
      <w:pPr>
        <w:jc w:val="center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（2018-2020年）</w:t>
      </w:r>
    </w:p>
    <w:p>
      <w:pPr>
        <w:spacing w:line="600" w:lineRule="exact"/>
        <w:rPr>
          <w:rFonts w:ascii="Times New Roman" w:hAnsi="Times New Roman" w:cs="Times New Roman"/>
          <w:sz w:val="44"/>
          <w:szCs w:val="44"/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加快发展大健康产业是省委、省政府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作出的重大决策部署。为进一步推进大健康产业发展，着力构建涵盖以“医”为支撑的健康医药医疗产业、以“养”为支撑的健康养老产业、以“健”为支撑的健康运动产业、以“管”为支撑的健康管理产业、以“游”为支撑的健康旅游产业、以“食”为支撑的健康药食材产业的大健康全产业链，深入推进大健康与大扶贫、大数据、大生态、大旅游的融合发展，结合我省实际，制订本行动计划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一、主要目标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到2020年，力争医药工业总产值达650亿元，增加值达190亿元，年均增速10%左右。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二、主要任务</w:t>
      </w:r>
    </w:p>
    <w:p>
      <w:pPr>
        <w:spacing w:line="62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（一）强化“黔药”品牌建设。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强化医药品牌创建，不断提高企业创牌意识和品牌经营能力，努力争创一批医药驰名商标和创建质量品牌。加大宣传力度，全力树立打造“好山好水制好药”的贵州医药品牌形象，做亮、做特、做优“黔药”品牌。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（责任单位：各市、自治州人民政府，贵安新区管委会，省质监局、省工商局、省经济和信息化委、省民宗委）</w:t>
      </w:r>
    </w:p>
    <w:p>
      <w:pPr>
        <w:spacing w:line="62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（二）培育壮大企业。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重点培育益佰、百灵、景峰、国药同济堂、健兴等一批领军型企业，培育拜特、泰邦等骨干企业，积极推动龙头企业、高成长性企业进新三版，推动威门、三力、维康子帆等进主板，促进企业做大做强。（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责任单位：各市、自治州人民政府，贵安新区管委会，省政府金融办、省经济和信息化委、省食品药品监管局、省发展改革委、省科技厅）</w:t>
      </w:r>
    </w:p>
    <w:p>
      <w:pPr>
        <w:spacing w:line="62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（三）加快中药（民族药）发展。</w:t>
      </w:r>
      <w:r>
        <w:rPr>
          <w:rFonts w:ascii="Times New Roman" w:hAnsi="Times New Roman" w:eastAsia="仿宋_GB2312" w:cs="Times New Roman"/>
          <w:sz w:val="32"/>
          <w:szCs w:val="32"/>
        </w:rPr>
        <w:t>充分发挥我省中成药品种优势，重点支持中药独家品种、中药专利产品、特色中药品种发展，进一步支持肺力咳合剂、丹参川芎嗪注射液、银丹心脑通软胶囊等大品种拓展市场。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鼓励企业加大对优势产品二次开发力度，加强对中医名方、验方和医院制剂方的收集、筛选，开发一批中药（民族药）品种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（责任单位：各市、自治州人民政府，贵安新区管委会，省经济和信息化委、省科技厅、省食品药品监管局、省卫生计生委）</w:t>
      </w:r>
    </w:p>
    <w:p>
      <w:pPr>
        <w:spacing w:line="62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（四）加快园区建设。</w:t>
      </w:r>
      <w:r>
        <w:rPr>
          <w:rFonts w:ascii="Times New Roman" w:hAnsi="Times New Roman" w:eastAsia="仿宋_GB2312" w:cs="Times New Roman"/>
          <w:sz w:val="32"/>
          <w:szCs w:val="32"/>
        </w:rPr>
        <w:t>依托各地现有资源条件和产业基础，指导各地合理布局医药产业园区，选准细分行业，集中力量突破最具优势、最能发展的领域，形成主导产业。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积极支持乌当大健康医药产业示范园区</w:t>
      </w:r>
      <w:r>
        <w:rPr>
          <w:rFonts w:ascii="Times New Roman" w:hAnsi="Times New Roman" w:eastAsia="仿宋_GB2312" w:cs="Times New Roman"/>
          <w:sz w:val="32"/>
          <w:szCs w:val="32"/>
        </w:rPr>
        <w:t>建设，打造成为全省引领示范区。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引导遵义、黔南向医药产业集群式发展。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（责任单位：各市、自治州人民政府，贵安新区管委会，省经济和信息化委、省发展改革委）</w:t>
      </w:r>
    </w:p>
    <w:p>
      <w:pPr>
        <w:spacing w:line="62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（五）积极推动医药产业扶贫。</w:t>
      </w:r>
      <w:r>
        <w:rPr>
          <w:rFonts w:ascii="Times New Roman" w:hAnsi="Times New Roman" w:eastAsia="仿宋_GB2312" w:cs="Times New Roman"/>
          <w:sz w:val="32"/>
          <w:szCs w:val="32"/>
        </w:rPr>
        <w:t>依托中药材资源优势，培育一批重点医药企业在扶贫地区建设示范种植基地。着力推进生产组织模式创新，构建以医药企业为主导、专业合作社和药农多方参与的合作模式，促进农民增收致富。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（责任单位：各市、自治州人民政府，贵安新区管委会，省农委、省扶贫办、省经济和信息化委）</w:t>
      </w:r>
    </w:p>
    <w:p>
      <w:pPr>
        <w:spacing w:line="62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（六）大力发展药食两用产业。</w:t>
      </w:r>
      <w:r>
        <w:rPr>
          <w:rFonts w:ascii="Times New Roman" w:hAnsi="Times New Roman" w:eastAsia="仿宋_GB2312" w:cs="Times New Roman"/>
          <w:sz w:val="32"/>
          <w:szCs w:val="32"/>
        </w:rPr>
        <w:t>充分利用市场对大健康产品及服务需求增长的有利机遇，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以中药材、特色动植物为基础，重点培育王老吉、九龙天麻、山里妹、鑫龙、苗姑娘等龙头骨干企业，</w:t>
      </w:r>
      <w:r>
        <w:rPr>
          <w:rFonts w:ascii="Times New Roman" w:hAnsi="Times New Roman" w:eastAsia="仿宋_GB2312" w:cs="Times New Roman"/>
          <w:sz w:val="32"/>
          <w:szCs w:val="32"/>
        </w:rPr>
        <w:t>大力开发高附加值、功能性的保健食品、营养品、特色化妆品等系列产品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，培育一批新业态，壮大一批新产业，打造具有地方特色的药食两用产业。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（责任单位：各市、自治州人民政府，贵安新区管委会，省食品药品监管局、省经济和信息化委、省扶贫办）</w:t>
      </w:r>
    </w:p>
    <w:p>
      <w:pPr>
        <w:spacing w:line="62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（七）积极拓展智慧产品。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以贵州苗药、天使、扬生、康琦、金玖等企业为基础，开发精密输液器、蛋白质芯片传感器等高值医用耗材产品。培育和引进智慧产品企业，开发具备云服务和人工智能功能的移动医疗产品和养老康复设备。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（责任单位：各市、自治州人民政府，贵安新区管委会，省经济和信息化委、省食品药品监管局、省卫生计生委、省民政厅）</w:t>
      </w:r>
    </w:p>
    <w:p>
      <w:pPr>
        <w:spacing w:line="62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（八）推动医药和大数据融合发展。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鼓励和推动药企应用“互联网+”和大数据手段，对</w:t>
      </w:r>
      <w:r>
        <w:rPr>
          <w:rFonts w:ascii="Times New Roman" w:hAnsi="Times New Roman" w:eastAsia="仿宋_GB2312" w:cs="Times New Roman"/>
          <w:color w:val="000000"/>
          <w:sz w:val="32"/>
          <w:szCs w:val="21"/>
        </w:rPr>
        <w:t>药品包装、仓储、分拣、配装等实施智能化管理。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加快大数据应用，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支持益佰制药“肿瘤云+医生联盟”、百灵集团“利用互联网切入慢病管理与大数据分析”、源和药业“高血压慢性疾病管理系统”等医药大数据项目加快发展，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促进医药、互联网和医疗服务融合发展。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（责任单位：各市、自治州人民政府，贵安新区管委会，省大数据局、省经济和信息化委、省食品药品监管局、省卫生计生委）</w:t>
      </w:r>
    </w:p>
    <w:p>
      <w:pPr>
        <w:spacing w:line="62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（九）加快平台建设。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加快国家苗药工程技术研究中心、</w:t>
      </w:r>
      <w:r>
        <w:rPr>
          <w:rFonts w:ascii="Times New Roman" w:hAnsi="Times New Roman" w:eastAsia="仿宋_GB2312" w:cs="Times New Roman"/>
          <w:sz w:val="32"/>
          <w:szCs w:val="32"/>
        </w:rPr>
        <w:t>现代苗药创新技术研究院等国家级和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省级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产业监测平台、区域性技术研发、工程技术研究、大健康产业技术研究院等平台建设，尽快形成支撑能力。支持北京阜康仁生物公司等建设研发中心、临床前药效评价平台和中试基地，支持众创空间、创业孵化、第三方检测机构等医药小微企业服务平台建设。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（责任单位：各市、自治州人民政府，贵安新区管委会，省科技厅、省经济和信息化委、省发展改革委、省食品药品监管局、省卫生计生委）</w:t>
      </w:r>
    </w:p>
    <w:p>
      <w:pPr>
        <w:spacing w:line="62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（十）强化市场拓展和行业整合。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积极组织企业参加全国药交会等展会，寻求市场合作机遇。鼓励和支持我省药企加大海外市场布局,推动威门药业热淋清颗粒、贵州苗药敷贴、昌昊公司钩藤、茯苓、半夏等重点产品进一步拓展“一带一路”市场。支持引进战略合作者对药号、技术、营销等资源进行整合。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（责任单位：各市、自治州人民政府，贵安新区管委会，省经济和信息化委、省投资促进局、省食品药品监管局、省商务厅）</w:t>
      </w:r>
    </w:p>
    <w:p>
      <w:pPr>
        <w:tabs>
          <w:tab w:val="center" w:pos="4799"/>
        </w:tabs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三、保障措施</w:t>
      </w:r>
      <w:r>
        <w:rPr>
          <w:rFonts w:ascii="Times New Roman" w:hAnsi="Times New Roman" w:eastAsia="黑体" w:cs="Times New Roman"/>
          <w:bCs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省经济和信息化委要切实承担起牵头作用，强化对重大事项的统筹，对重点项目、兼并重组、政策措施制定等重大事项联合会审，加强与省有关部门的沟通和联系，抓好各项工作的协调调度、督促检查、跟踪落实。要认真贯彻《国务院办公厅关于促进医药产业健康发展的指导意见》、《医药工业发展规划指南》和贵州省《大健康产业“十三五”发展规划》等文件精神，切实将医药企业技术改造、行业整合以及企业上市融资的相关配套政策落到实处。要</w:t>
      </w:r>
      <w:r>
        <w:rPr>
          <w:rFonts w:ascii="Times New Roman" w:hAnsi="Times New Roman" w:eastAsia="仿宋_GB2312" w:cs="Times New Roman"/>
          <w:sz w:val="32"/>
          <w:lang w:val="zh-CN"/>
        </w:rPr>
        <w:t>充分利用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好省级财政各专项资金作用，对重点医药企业投资扩能、重</w:t>
      </w:r>
      <w:r>
        <w:rPr>
          <w:rFonts w:ascii="Times New Roman" w:hAnsi="Times New Roman" w:eastAsia="仿宋_GB2312" w:cs="Times New Roman"/>
          <w:sz w:val="32"/>
          <w:lang w:val="zh-CN"/>
        </w:rPr>
        <w:t>大技改等项目，通过奖励引导、贴息、补助等方式给予重点支持。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37127"/>
    <w:rsid w:val="0CF371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2018-07-23T09:26:00Z</dcterms:created>
  <dc:creator>user</dc:creator>
  <cp:lastModifiedBy>user</cp:lastModifiedBy>
  <dcterms:modified xsi:type="dcterms:W3CDTF">2018-07-23T09:27:22Z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