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rPr>
          <w:rFonts w:ascii="Times New Roman" w:hAnsi="Times New Roman" w:eastAsia="黑体" w:cs="Times New Roman"/>
          <w:sz w:val="32"/>
          <w:szCs w:val="32"/>
        </w:rPr>
      </w:pPr>
      <w:r>
        <w:rPr>
          <w:rFonts w:ascii="Times New Roman" w:hAnsi="Times New Roman" w:eastAsia="黑体" w:cs="Times New Roman"/>
          <w:sz w:val="32"/>
          <w:szCs w:val="32"/>
        </w:rPr>
        <w:t>附件1-4</w:t>
      </w:r>
    </w:p>
    <w:p>
      <w:pPr>
        <w:pStyle w:val="4"/>
        <w:spacing w:before="0" w:beforeAutospacing="0" w:after="0" w:afterAutospacing="0"/>
        <w:rPr>
          <w:rFonts w:ascii="Times New Roman" w:hAnsi="Times New Roman" w:eastAsia="仿宋_GB2312" w:cs="Times New Roman"/>
          <w:sz w:val="32"/>
          <w:szCs w:val="32"/>
        </w:rPr>
      </w:pPr>
    </w:p>
    <w:p>
      <w:pPr>
        <w:pStyle w:val="4"/>
        <w:spacing w:before="0" w:beforeAutospacing="0" w:after="0" w:afterAutospacing="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贵州省健康管理产业发展三年行动计划</w:t>
      </w:r>
    </w:p>
    <w:p>
      <w:pPr>
        <w:jc w:val="center"/>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（2018-2020年）</w:t>
      </w:r>
    </w:p>
    <w:p>
      <w:pPr>
        <w:pStyle w:val="4"/>
        <w:spacing w:before="0" w:beforeAutospacing="0" w:after="0" w:afterAutospacing="0"/>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加快发展大健康产业是省委、省政府作出的重大决策部署。为进一步推进大健康产业发展，着力构建涵盖以“医”为支撑的健康医药医疗产业、以“养”为支撑的健康养老产业、以“健”为支撑的健康运动产业、以“管”为支撑的健康管理产业、以“游”为支撑的健康旅游产业、以“食”为支撑的健康药食材产业的大健康全产业链，深入推进大健康与大扶贫、大数据、大生态、大旅游的融合发展，结合我省实际，制订本行动计划。</w:t>
      </w:r>
    </w:p>
    <w:p>
      <w:pPr>
        <w:widowControl/>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一、工作目标</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鼓励技术创新和模式创新相结合，推广应用移动健康终端产品，构建数字化、网络化的大健康信息平台，实现本地和远程相结合的健康信息管理，培育差异化的健康管理服务项目，逐步推广应用分级式的健康管理服务模式，不断提升产业层次和服务质量，推动健康管理产业向新型化、个体化、网络化、社会化发展，促进优质医疗资源纵向流动。</w:t>
      </w:r>
    </w:p>
    <w:p>
      <w:pPr>
        <w:widowControl/>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二、主要任务</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楷体_GB2312" w:cs="Times New Roman"/>
          <w:sz w:val="32"/>
          <w:szCs w:val="32"/>
        </w:rPr>
        <w:t>（一）加快发展个性化健康管理。</w:t>
      </w:r>
      <w:r>
        <w:rPr>
          <w:rFonts w:ascii="Times New Roman" w:hAnsi="Times New Roman" w:eastAsia="仿宋_GB2312" w:cs="Times New Roman"/>
          <w:sz w:val="32"/>
          <w:szCs w:val="32"/>
        </w:rPr>
        <w:t>面向社会公众日益增长的多层次、个性化健康管理需求，探索集预防、评估、跟踪、随访、干预、指导、教育与促进为一体的新型健康管理服务模式，积极引进国内外知名的专业性健康体检机构和品牌，加快发展家庭医生、个性化体检、疾病筛查、保健指导、健康干预、慢病管理、心理健康咨询等为主体的健康管理服务产业，逐步开展以个人行为、生活方式、预防保健、慢病管理为重点的全面、系统、连续、一对一的个人健康风险评估。支持企业开发生活方式管理、健康需求管理、疾病管理、灾难性病伤管理、残疾管理、中医调理、健康生活知识培训等产品。支持各类健康养生、健康养老、健身康体基地建设一批健康评估中心等场所，针对不同消费个体提出个性化的健康管理方案。全面推进健康教育与促进活动，宣传有益于健康的行为和生活方式，进一步拓展大健康产业市场。重点推进贵安国际生物医疗健康城、华大基因技术研发及应用示范、贵州泛特尔细胞生物技术有限公司区域细胞制备中心和综合细胞库、韦顺达源健康医院、慈铭健康体检等项目建设。</w:t>
      </w:r>
      <w:r>
        <w:rPr>
          <w:rFonts w:ascii="Times New Roman" w:hAnsi="Times New Roman" w:eastAsia="楷体_GB2312" w:cs="Times New Roman"/>
          <w:sz w:val="32"/>
          <w:szCs w:val="32"/>
        </w:rPr>
        <w:t>（责任单位：各市、州人民政府，贵安新区管委会，省卫生计生委）</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楷体_GB2312" w:cs="Times New Roman"/>
          <w:sz w:val="32"/>
          <w:szCs w:val="32"/>
        </w:rPr>
        <w:t>（二）加快发展智慧健康管理。</w:t>
      </w:r>
      <w:r>
        <w:rPr>
          <w:rFonts w:ascii="Times New Roman" w:hAnsi="Times New Roman" w:eastAsia="仿宋_GB2312" w:cs="Times New Roman"/>
          <w:sz w:val="32"/>
          <w:szCs w:val="32"/>
        </w:rPr>
        <w:t>充分发挥健康大数据的基础支撑作用，鼓励健康管理机构依托大数据或云计算平台建立个人健康档案或本地区健康档案数据库，支持发展网上在线咨询、电子支付、交流互动等“智慧健康管理服务”。依托贵阳、贵安新区大数据产业基地，强化大健康产业园区（基地）、企业健康管理信息系统建设，支持贵阳市和贵安新区建设省级数字化健康管理服务中心，积极开发和应用数字化健康管理信息系统、健康管理APP软件和健康数据增值服务，推进医疗服务、医药研发、预防保健、健康管理等大数据的采集、存储和共享技术，加快发展移动终端、穿戴式植入式智能终端设备等数字化健康管理设备和产品，实现本地和远程的健康信息管理互联互通，促进健康管理向基层延伸，提升健康管理服务水平。</w:t>
      </w:r>
      <w:r>
        <w:rPr>
          <w:rFonts w:ascii="Times New Roman" w:hAnsi="Times New Roman" w:eastAsia="楷体_GB2312" w:cs="Times New Roman"/>
          <w:sz w:val="32"/>
          <w:szCs w:val="32"/>
        </w:rPr>
        <w:t>（责任单位：各市、州人民政府，贵安新区管委会，省卫生计生委、省大数据局）</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（三）加快推进家庭医生签约服务。</w:t>
      </w:r>
      <w:r>
        <w:rPr>
          <w:rFonts w:ascii="Times New Roman" w:hAnsi="Times New Roman" w:eastAsia="仿宋_GB2312" w:cs="Times New Roman"/>
          <w:sz w:val="32"/>
          <w:szCs w:val="32"/>
        </w:rPr>
        <w:t>强化个人全程健康管理理念，拓展和深化家庭医生签约服务，在贵阳市全面推行家庭医生签约服务的基础上，推动家庭医生签约服务在全省逐步实现全覆盖。鼓励健康管理机构组建由全科医生、中医师、公共卫生医师、家庭护士、健康管理师等组成的健康管理服务团队，为签约对象提供个性化的健康管理服务。积极创新家庭医生签约服务模式，不断拓展健康管理服务、社区医疗和双向转诊服务、家庭病床服务和远程健康监测管理服务、健康评估服务等服务内容。鼓励签约医生利用所在单位的云医院、网络平台、健康咨询热线、手机及电视终端等多种途径，为签约居民提供便捷的健康咨询互动服务。</w:t>
      </w:r>
      <w:r>
        <w:rPr>
          <w:rFonts w:ascii="Times New Roman" w:hAnsi="Times New Roman" w:eastAsia="楷体_GB2312" w:cs="Times New Roman"/>
          <w:sz w:val="32"/>
          <w:szCs w:val="32"/>
        </w:rPr>
        <w:t>（责任单位：各市、州人民政府，贵安新区管委会，省卫生计生委）</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（四）拓展健康保险产品和服务。</w:t>
      </w:r>
      <w:r>
        <w:rPr>
          <w:rFonts w:ascii="Times New Roman" w:hAnsi="Times New Roman" w:eastAsia="仿宋_GB2312" w:cs="Times New Roman"/>
          <w:sz w:val="32"/>
          <w:szCs w:val="32"/>
        </w:rPr>
        <w:t>积极引进国内外大型商业健康保险机构，鼓励开发与健康医疗、健康养老、健康管理、健身康体等相关的商业健康保险产品，重点开发重大疾病保险、特定疾病保险等与基本医保相衔接的健康保险产品以及长期护理保险、失能收入损失保险、医疗责任险等多样化保险产品，积极促进个人税收优惠型健康保险业务发展。提升居民健康风险意识。推进健康险在预防疾病、健康管理方面发挥作用，开发预防疾病的健康管理产品，将传统健康险患病后应急补偿的功能，向前端进行延展，探索形成保险、支付、管理、控费、服务的健康医疗闭环式的医疗新模式。</w:t>
      </w:r>
      <w:r>
        <w:rPr>
          <w:rFonts w:ascii="Times New Roman" w:hAnsi="Times New Roman" w:eastAsia="楷体_GB2312" w:cs="Times New Roman"/>
          <w:sz w:val="32"/>
          <w:szCs w:val="32"/>
        </w:rPr>
        <w:t>（责任单位：各市、州人民政府，贵安新区管委会，省卫生计生委、省人力资源社会保障厅，贵州保监局）</w:t>
      </w:r>
    </w:p>
    <w:p>
      <w:pPr>
        <w:widowControl/>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三、保障措施</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lang w:val="zh-CN"/>
        </w:rPr>
        <w:t>省卫生计生委要切实承担起牵头作用，会同有关部门尽快建立和完善卫生投入政策，进一步规范健康管理行业准入，研究制定健康管理行业标准。将符合要求的健康管理企业提供的服务纳入政府购买服务范围，引导社会资本举办高水平的健康管理机构，鼓励连锁经营、做大做强。建立健全对健康管理机构的监管机制，强化信用和质量体系建设，加大对违法违规行为的处罚力度，进一步优化健康管理产业市场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B0C79"/>
    <w:rsid w:val="614B0C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2018-07-23T09:28:00Z</dcterms:created>
  <dc:creator>user</dc:creator>
  <cp:lastModifiedBy>user</cp:lastModifiedBy>
  <dcterms:modified xsi:type="dcterms:W3CDTF">2018-07-23T09:29:21Z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