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10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10"/>
          <w:sz w:val="30"/>
          <w:szCs w:val="30"/>
          <w:highlight w:val="none"/>
          <w:shd w:val="clear" w:color="auto" w:fill="auto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pacing w:val="16"/>
          <w:sz w:val="42"/>
          <w:szCs w:val="4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pacing w:val="16"/>
          <w:sz w:val="36"/>
          <w:szCs w:val="44"/>
          <w:highlight w:val="none"/>
          <w:shd w:val="clear" w:color="auto" w:fill="auto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pacing w:val="16"/>
          <w:sz w:val="36"/>
          <w:szCs w:val="44"/>
          <w:highlight w:val="none"/>
          <w:shd w:val="clear" w:color="auto" w:fill="auto"/>
          <w:lang w:val="en-US" w:eastAsia="zh-CN"/>
        </w:rPr>
        <w:t>省发展改革委2018年度政府信息公开情况统计表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pacing w:val="16"/>
          <w:sz w:val="42"/>
          <w:szCs w:val="42"/>
          <w:highlight w:val="none"/>
          <w:shd w:val="clear" w:color="auto" w:fill="auto"/>
          <w:lang w:val="en-US" w:eastAsia="zh-CN"/>
        </w:rPr>
      </w:pPr>
    </w:p>
    <w:tbl>
      <w:tblPr>
        <w:tblStyle w:val="3"/>
        <w:tblW w:w="864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8"/>
        <w:gridCol w:w="1100"/>
        <w:gridCol w:w="16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统 计 指 标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单位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  <w:highlight w:val="none"/>
                <w:shd w:val="clear" w:color="auto" w:fill="auto"/>
              </w:rPr>
              <w:t>统计数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shd w:val="clear" w:color="auto" w:fill="auto"/>
              </w:rPr>
              <w:t>一、主动公开情况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autoSpaceDN w:val="0"/>
              <w:snapToGrid w:val="0"/>
              <w:spacing w:line="240" w:lineRule="auto"/>
              <w:jc w:val="both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（一）主动公开政府信息数</w:t>
            </w:r>
          </w:p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（不同渠道和方式公开相同信息计1条）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5937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其中：主动公开规范性文件数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      制发规范性文件总数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（二）通过不同渠道和方式公开政府信息的情况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autoSpaceDN w:val="0"/>
              <w:snapToGrid w:val="0"/>
              <w:spacing w:line="240" w:lineRule="auto"/>
              <w:jc w:val="both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1.政府公报公开政府信息数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2.政府网站公开政府信息数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3773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3.政务微博公开政府信息数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4.政务微信公开政府信息数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.政务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  <w:t>客户端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公开政府信息数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.其他方式公开政府信息数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（三）建议提案办理结果公开情况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autoSpaceDN w:val="0"/>
              <w:snapToGrid w:val="0"/>
              <w:spacing w:line="240" w:lineRule="auto"/>
              <w:jc w:val="both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1.人大代表建议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2.政协提案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  <w:t>（四）政府信息动态管理情况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autoSpaceDN w:val="0"/>
              <w:snapToGrid w:val="0"/>
              <w:spacing w:line="240" w:lineRule="auto"/>
              <w:jc w:val="both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1.依申请公开信息转主动公开信息数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2.解密公开信息数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（五）重大决策预公开情况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autoSpaceDN w:val="0"/>
              <w:snapToGrid w:val="0"/>
              <w:spacing w:line="240" w:lineRule="auto"/>
              <w:jc w:val="both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</w:p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1.重大决策征集公众意见次数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2.公众反馈意见次数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3.征集到意见数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46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（网络）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4.不予采纳意见数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46（网络）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shd w:val="clear" w:color="auto" w:fill="auto"/>
              </w:rPr>
              <w:t>二、回应解读情况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autoSpaceDN w:val="0"/>
              <w:snapToGrid w:val="0"/>
              <w:spacing w:line="240" w:lineRule="auto"/>
              <w:jc w:val="both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（一）回应公众关注热点或重大舆情数</w:t>
            </w:r>
          </w:p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（不同方式回应同一热点或舆情计1次）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（二）通过不同渠道和方式回应解读的情况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autoSpaceDN w:val="0"/>
              <w:snapToGrid w:val="0"/>
              <w:spacing w:line="240" w:lineRule="auto"/>
              <w:jc w:val="both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1.参加或举办新闻发布会总次数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  其中：主要负责同志参加新闻发布会次数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2.政府网站在线访谈次数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其中：主要负责同志参加政府网站在线访谈次数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3.主要负责同志解读政策数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.政策解读稿件发布数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篇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.微博微信回应事件数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.其他方式回应事件数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（三）会议开放情况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autoSpaceDN w:val="0"/>
              <w:snapToGrid w:val="0"/>
              <w:spacing w:line="240" w:lineRule="auto"/>
              <w:jc w:val="both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1.面向公众开放会议次数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2.参会公众代表人数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  <w:t>人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shd w:val="clear" w:color="auto" w:fill="auto"/>
              </w:rPr>
              <w:t>三、依申请公开情况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autoSpaceDN w:val="0"/>
              <w:snapToGrid w:val="0"/>
              <w:spacing w:line="240" w:lineRule="auto"/>
              <w:jc w:val="both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（一）收到申请数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1.当面申请数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2.传真申请数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3.网络申请数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4.信函申请数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（二）申请办结数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1.按时办结数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2.延期办结数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（三）申请答复数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1.属于已主动公开范围数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2.同意公开答复数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3.同意部分公开答复数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4.不同意公开答复数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其中：涉及国家秘密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      涉及商业秘密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      涉及个人隐私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      危及国家安全、公共安全、经济安全和社</w:t>
            </w:r>
          </w:p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      会稳定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      不是《条例》所指政府信息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      法律法规规定的其他情形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5.不属于本行政机关公开数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6.申请信息不存在数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7.告知作出更改补充数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8.告知通过其他途径办理数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shd w:val="clear" w:color="auto" w:fill="auto"/>
              </w:rPr>
              <w:t>四、行政复议数量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（一）维持具体行政行为数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（二）被依法纠错数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（三）其他情形数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shd w:val="clear" w:color="auto" w:fill="auto"/>
              </w:rPr>
              <w:t>五、行政诉讼数量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（一）维持具体行政行为或者驳回原告诉讼请求数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（二）被依法纠错数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（三）其他情形数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shd w:val="clear" w:color="auto" w:fill="auto"/>
              </w:rPr>
              <w:t>六、举报投诉数量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shd w:val="clear" w:color="auto" w:fill="auto"/>
              </w:rPr>
              <w:t>七、依申请公开信息收取的费用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万元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shd w:val="clear" w:color="auto" w:fill="auto"/>
              </w:rPr>
              <w:t>八、机构建设和保障经费情况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autoSpaceDN w:val="0"/>
              <w:snapToGrid w:val="0"/>
              <w:spacing w:line="240" w:lineRule="auto"/>
              <w:jc w:val="both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（一）政府信息公开工作专门机构数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个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（二）设置政府信息公开查阅点数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个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（三）从事政府信息公开工作人员数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人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1.专职人员数（不包括政府公报及政府网站工作</w:t>
            </w:r>
          </w:p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  人员数）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人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2.兼职人数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人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  <w:t>四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政务公开监督员情况（各市州、贵安新区填报）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autoSpaceDN w:val="0"/>
              <w:snapToGrid w:val="0"/>
              <w:spacing w:line="240" w:lineRule="auto"/>
              <w:jc w:val="both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1.本地区政务公开监督员人数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人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2.开展政务公开监督次数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3.提出意见数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4.采纳意见数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  <w:t>五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）政府信息公开专项经费（不包括用于政府公报编</w:t>
            </w:r>
          </w:p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辑管理及政府网站建设维护等方面的经费）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万元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shd w:val="clear" w:color="auto" w:fill="auto"/>
              </w:rPr>
              <w:t>九、政府信息公开会议和培训情况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autoSpaceDN w:val="0"/>
              <w:snapToGrid w:val="0"/>
              <w:spacing w:line="240" w:lineRule="auto"/>
              <w:jc w:val="both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（一）召开政府信息公开工作会议或专题会议数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（二）举办各类培训班数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（三）接受培训人员数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</w:rPr>
              <w:t>人次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</w:tr>
    </w:tbl>
    <w:p/>
    <w:sectPr>
      <w:pgSz w:w="11906" w:h="16838"/>
      <w:pgMar w:top="198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43B48"/>
    <w:rsid w:val="6214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2019-03-31T04:09:00Z</dcterms:created>
  <dc:creator>user</dc:creator>
  <cp:lastModifiedBy>user</cp:lastModifiedBy>
  <dcterms:modified xsi:type="dcterms:W3CDTF">2019-03-31T04:10:08Z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